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B6" w:rsidRPr="006E7EB6" w:rsidRDefault="006E7EB6" w:rsidP="006E7EB6">
      <w:pPr>
        <w:pStyle w:val="a3"/>
        <w:spacing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b/>
          <w:bCs/>
          <w:color w:val="333333"/>
          <w:sz w:val="22"/>
          <w:szCs w:val="22"/>
          <w:shd w:val="clear" w:color="auto" w:fill="FFFFFF"/>
          <w:lang w:val="uk-UA"/>
        </w:rPr>
        <w:t xml:space="preserve">Р І Ш Е Н </w:t>
      </w:r>
      <w:proofErr w:type="spellStart"/>
      <w:r w:rsidRPr="006E7EB6">
        <w:rPr>
          <w:rFonts w:ascii="Times New Roman CYR" w:hAnsi="Times New Roman CYR" w:cs="Times New Roman CYR"/>
          <w:b/>
          <w:bCs/>
          <w:color w:val="333333"/>
          <w:sz w:val="22"/>
          <w:szCs w:val="22"/>
          <w:shd w:val="clear" w:color="auto" w:fill="FFFFFF"/>
          <w:lang w:val="uk-UA"/>
        </w:rPr>
        <w:t>Н</w:t>
      </w:r>
      <w:proofErr w:type="spellEnd"/>
      <w:r w:rsidRPr="006E7EB6">
        <w:rPr>
          <w:rFonts w:ascii="Times New Roman CYR" w:hAnsi="Times New Roman CYR" w:cs="Times New Roman CYR"/>
          <w:b/>
          <w:bCs/>
          <w:color w:val="333333"/>
          <w:sz w:val="22"/>
          <w:szCs w:val="22"/>
          <w:shd w:val="clear" w:color="auto" w:fill="FFFFFF"/>
          <w:lang w:val="uk-UA"/>
        </w:rPr>
        <w:t xml:space="preserve"> Я</w:t>
      </w:r>
    </w:p>
    <w:p w:rsidR="006E7EB6" w:rsidRPr="006E7EB6" w:rsidRDefault="006E7EB6" w:rsidP="006E7EB6">
      <w:pPr>
        <w:pStyle w:val="a3"/>
        <w:spacing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b/>
          <w:bCs/>
          <w:color w:val="333333"/>
          <w:sz w:val="22"/>
          <w:szCs w:val="22"/>
          <w:shd w:val="clear" w:color="auto" w:fill="FFFFFF"/>
          <w:lang w:val="uk-UA"/>
        </w:rPr>
        <w:t>ІМЕНЕМ УКРАЇНИ</w:t>
      </w:r>
    </w:p>
    <w:p w:rsidR="006E7EB6" w:rsidRPr="006E7EB6" w:rsidRDefault="006E7EB6" w:rsidP="006E7EB6">
      <w:pPr>
        <w:pStyle w:val="a3"/>
        <w:spacing w:line="300" w:lineRule="atLeast"/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</w:pPr>
    </w:p>
    <w:p w:rsidR="006E7EB6" w:rsidRPr="006E7EB6" w:rsidRDefault="006E7EB6" w:rsidP="006E7EB6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07 </w:t>
      </w:r>
      <w:r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лип</w:t>
      </w:r>
      <w:bookmarkStart w:id="0" w:name="_GoBack"/>
      <w:bookmarkEnd w:id="0"/>
      <w:r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ня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2012 року 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ab/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ab/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ab/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ab/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ab/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ab/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ab/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ab/>
        <w:t xml:space="preserve">справа № 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--------------- 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proofErr w:type="spellStart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Старобешівський</w:t>
      </w:r>
      <w:proofErr w:type="spellEnd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районний суд Донецької області у складі: головуючої-судді 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---------------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, при секретарі ---------------, розглянувши у відкритому судовому засіданні в </w:t>
      </w:r>
      <w:proofErr w:type="spellStart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смт</w:t>
      </w:r>
      <w:proofErr w:type="spellEnd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. </w:t>
      </w:r>
      <w:proofErr w:type="spellStart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Старобешево</w:t>
      </w:r>
      <w:proofErr w:type="spellEnd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цивільну справу за позовом ОСОБА_2 до відповідача ОСОБА_3 про припинення стягнення аліментів на дружину, що потребує матеріальної допомоги чоловіка</w:t>
      </w:r>
    </w:p>
    <w:p w:rsidR="006E7EB6" w:rsidRPr="006E7EB6" w:rsidRDefault="006E7EB6" w:rsidP="006E7EB6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За участю:</w:t>
      </w:r>
    </w:p>
    <w:p w:rsidR="006E7EB6" w:rsidRPr="006E7EB6" w:rsidRDefault="006E7EB6" w:rsidP="006E7EB6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Позивача ОСОБА_2</w:t>
      </w:r>
    </w:p>
    <w:p w:rsidR="006E7EB6" w:rsidRPr="006E7EB6" w:rsidRDefault="006E7EB6" w:rsidP="006E7EB6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Відповідача ОСОБА_3</w:t>
      </w:r>
    </w:p>
    <w:p w:rsidR="006E7EB6" w:rsidRPr="006E7EB6" w:rsidRDefault="006E7EB6" w:rsidP="006E7EB6">
      <w:pPr>
        <w:pStyle w:val="a3"/>
        <w:spacing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b/>
          <w:bCs/>
          <w:color w:val="333333"/>
          <w:sz w:val="22"/>
          <w:szCs w:val="22"/>
          <w:shd w:val="clear" w:color="auto" w:fill="FFFFFF"/>
          <w:lang w:val="uk-UA"/>
        </w:rPr>
        <w:t>В С Т А Н О В И В :</w:t>
      </w:r>
    </w:p>
    <w:p w:rsidR="006E7EB6" w:rsidRDefault="006E7EB6" w:rsidP="006E7EB6">
      <w:pPr>
        <w:pStyle w:val="a3"/>
        <w:spacing w:line="300" w:lineRule="atLeast"/>
        <w:jc w:val="both"/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en-US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Позивач звернувся до суду з заявою до відповідача про припинення стягнення аліментів на дружину, що потребує матеріальної допомоги чоловіка, посилаючись на те, що з відповідачкою він перебував у шлюбі. Від шлюбу вони ма</w:t>
      </w:r>
      <w:r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ють неповнолітню дитини ОСОБА_4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Згідно рішення </w:t>
      </w:r>
      <w:proofErr w:type="spellStart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Старобешівського</w:t>
      </w:r>
      <w:proofErr w:type="spellEnd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районного суду Донецької області від 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en-US"/>
        </w:rPr>
        <w:t>---------------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року з нього на користь відповідачки стягуються аліменти на дружину, що потребує матеріальної допомоги чоловіка до досягнення ОСОБА_4 трирічного віку. Відповідно довідки ДПІ у </w:t>
      </w:r>
      <w:proofErr w:type="spellStart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Старобешівському</w:t>
      </w:r>
      <w:proofErr w:type="spellEnd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районі Донецької області від 30.08.201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1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року №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---------------, між відповідачем та СПД ОСОБА_5 укладено трудову угоду №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--------------- від --------------- року на виконання функцій продавця продовольчих товарів. Тобто на теперішній час відповідачка є працевлаштованою і не потребує його допомоги. Керуючись викладеним просить припинити стягнення аліментів на користь відповідачки до досягнення дитиною трирічного віку.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13.01.201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</w:rPr>
        <w:t>2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року </w:t>
      </w:r>
      <w:proofErr w:type="spellStart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Старобешівським</w:t>
      </w:r>
      <w:proofErr w:type="spellEnd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районним судом Донецької області постановлено заочне рішення, відповідно до якого, позовні вимоги ОСОБА_2 задоволені у повному обсязі.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20.01.201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</w:rPr>
        <w:t>2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року надійшла заява про перегляд заочного рішення. 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Ухвалою суду від 13.04.201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</w:rPr>
        <w:t>2</w:t>
      </w: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року заочне рішення скасована на призначено до нового розгляду.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Позивач у судовому засіданні заявлені вимоги підтримав та просив їх задовольнити з підстав викладених у позові.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Відповідачка у судовому засіданні заявлені вимоги не визнала, посилаючись на те, що на теперішній час трудові відносини припиненні, та вона потребує матеріальної допомоги.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Суд, заслухавши позивача, відповідача, дослідивши матеріали справи вважає, що позов задоволенню не підлягає.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Судом встановлено, що ОСОБА_2 та ОСОБА_3 перебували у зареєстрованому шлюбі. Від шлюбу вони мають дитину: ОСОБА_4, ІНФОРМАЦІЯ_1. У свідоцтві про народження дитини батьком записаний позивач. Дитина проживає з відповідачкою й перебуває на її утриманні. У зв'язку з находженням у відпустці по догляду за дитиною до досягнення нею трирічного віку, вона не працює, тому потребує матеріальної допомоги. 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lastRenderedPageBreak/>
        <w:t xml:space="preserve">Рішенням </w:t>
      </w:r>
      <w:proofErr w:type="spellStart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Старобешівського</w:t>
      </w:r>
      <w:proofErr w:type="spellEnd"/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 районного суду Донецької області з позивача на користь відповідачки стягуються аліменти у розмірі 20 % всіх видів заробітку до дося</w:t>
      </w:r>
      <w:r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гнення дитиною трирічного віку.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Згідно ч.4 ст. 84 Сімейного Кодексу України, право на утримання вагітна дружина, а також дружина, з якою проживає дитина, має незалежно від того, чи вона працює, та незалежно від її матеріального становища, за умови, що чоловік може надавати матеріальну допомогу.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На підставі ст.79 ЦПК України, судові витрати складаються з судового збору та витрат, пов'язаних з розглядом справи. 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На день винесення рішення набрав чинності Закон України "Про судовий збір", яким передбачена сплата за подання даної позовної заяви судового збору в розмірі 1 відсоток ціни позову, але не менше 0,2 розміру мінімальної заробітної плати та не більше 3 розмірів мінімальної заробітної плати. 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 xml:space="preserve">Відповідно до ст. 4 ЗУ "Про судовий збір"судовий збір справляється у відповідному розмірі від мінімальної заробітної плати у місячному розмірі, встановленої законом на 1 січня календарного року, в якому відповідна заява або скарга подається до суду, - у відсотковому співвідношенні до ціни позову та у фіксованому розмірі. 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У відповідності зі ст. 22 ЗУ "Про державний бюджет України на 2012 рік мінімальна заробітна плата складала станом на перше січня -1073 гривня.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Так, розмір судового збору за подання даної заяви становить 214 грн. 60 коп.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Вирішуючи питання про розподіл судових витрат, суд керується ст. 88 ЦПК України та вважає необхідним стягнути з позивача на користь держави судовий збір у розмірі 214,60 грн.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Керуючись ст. ст.10, 11, 60, 79, 88, 209, 212, 224-228 ЦПК України, ст. 84 Сімейного кодексу України, -</w:t>
      </w:r>
    </w:p>
    <w:p w:rsidR="006E7EB6" w:rsidRPr="006E7EB6" w:rsidRDefault="006E7EB6" w:rsidP="006E7EB6">
      <w:pPr>
        <w:pStyle w:val="a3"/>
        <w:spacing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b/>
          <w:bCs/>
          <w:color w:val="333333"/>
          <w:sz w:val="22"/>
          <w:szCs w:val="22"/>
          <w:shd w:val="clear" w:color="auto" w:fill="FFFFFF"/>
          <w:lang w:val="uk-UA"/>
        </w:rPr>
        <w:t>В И Р І Ш И В: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У задоволені позову ОСОБА_2 до відповідача ОСОБА_3 про припинення стягнення аліментів на дружину, що потребує матеріальної допомоги чоловіка -відмовити.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Стягнути з ОСОБА_2 на користь держави судовий збір у розмірі 214 гривень 60 копійок.</w:t>
      </w:r>
    </w:p>
    <w:p w:rsidR="006E7EB6" w:rsidRPr="006E7EB6" w:rsidRDefault="006E7EB6" w:rsidP="006E7EB6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6E7EB6">
        <w:rPr>
          <w:rFonts w:ascii="Times New Roman CYR" w:hAnsi="Times New Roman CYR" w:cs="Times New Roman CYR"/>
          <w:color w:val="333333"/>
          <w:sz w:val="22"/>
          <w:szCs w:val="22"/>
          <w:shd w:val="clear" w:color="auto" w:fill="FFFFFF"/>
          <w:lang w:val="uk-UA"/>
        </w:rPr>
        <w:t>Рішення може бути оскаржене в апеляційному порядку до Апеляційного суду Донецької області шляхом подачі апеляційної скарги протягом десяти днів з дня його проголошення. У разі якщо рішення було постановлено без участі особи, яка його оскаржує, апеляційна скарга подається протягом десяти днів з дня отримання копії рішення.</w:t>
      </w:r>
    </w:p>
    <w:p w:rsidR="004E148C" w:rsidRPr="006E7EB6" w:rsidRDefault="004E148C">
      <w:pPr>
        <w:rPr>
          <w:lang w:val="uk-UA"/>
        </w:rPr>
      </w:pPr>
    </w:p>
    <w:sectPr w:rsidR="004E148C" w:rsidRPr="006E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B6"/>
    <w:rsid w:val="004E148C"/>
    <w:rsid w:val="006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E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E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1</cp:revision>
  <dcterms:created xsi:type="dcterms:W3CDTF">2013-11-21T13:29:00Z</dcterms:created>
  <dcterms:modified xsi:type="dcterms:W3CDTF">2013-11-21T13:35:00Z</dcterms:modified>
</cp:coreProperties>
</file>