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AC" w:rsidRPr="00FE1CAC" w:rsidRDefault="00FE1CAC" w:rsidP="00FE1CAC">
      <w:pPr>
        <w:spacing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n3814"/>
      <w:bookmarkEnd w:id="0"/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Стаття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166.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Податкова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знижка</w:t>
      </w:r>
      <w:proofErr w:type="spellEnd"/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n3815"/>
      <w:bookmarkStart w:id="2" w:name="n3822"/>
      <w:bookmarkStart w:id="3" w:name="_GoBack"/>
      <w:bookmarkEnd w:id="1"/>
      <w:bookmarkEnd w:id="2"/>
      <w:bookmarkEnd w:id="3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166.3.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Перелік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витрат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дозволених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включення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податкової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знижки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n3823"/>
      <w:bookmarkEnd w:id="4"/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має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включити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податкової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знижки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зменшення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оподатковуваного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доходу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платника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наслідками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звітного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податкового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року,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урахуванням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положень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hyperlink r:id="rId5" w:anchor="n3691" w:history="1"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>пункту 164.6</w:t>
        </w:r>
      </w:hyperlink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статті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164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цього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Кодексу,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фактично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здійснені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ним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протягом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звітного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податкового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року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витрати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n3824"/>
      <w:bookmarkEnd w:id="5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166.3.1.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частину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суми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процентів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сплачених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таким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платником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користування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іпотечним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житловим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кредитом,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визначається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hyperlink r:id="rId6" w:anchor="n4242" w:history="1">
        <w:proofErr w:type="spellStart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>статті</w:t>
        </w:r>
        <w:proofErr w:type="spellEnd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 xml:space="preserve"> 175</w:t>
        </w:r>
      </w:hyperlink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цього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Кодексу;</w:t>
      </w:r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n3825"/>
      <w:bookmarkEnd w:id="6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166.3.2. суму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вартість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майна,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переданих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платником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вигляді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пожертвувань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благодійних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неприбутковим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організаціям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зареєстрованим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внесеним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Реєстру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неприбуткових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дату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передачі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таких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майна, 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</w:t>
      </w:r>
      <w:proofErr w:type="gram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перевищує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4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відсотки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суми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загального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оподатковуваного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доходу такого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звітного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року;</w:t>
      </w:r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n3826"/>
      <w:bookmarkEnd w:id="7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166.3.3. суму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сплачених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платником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користь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компенсації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вартості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здобуття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середньої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професійної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вищої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освіти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такого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платника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та/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члена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</w:t>
      </w:r>
      <w:proofErr w:type="gram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'ї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першого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ступеня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споріднення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одержує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заробітної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плати.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Така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сума не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може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перевищувати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розміру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доходу,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hyperlink r:id="rId7" w:anchor="n3953" w:history="1">
        <w:proofErr w:type="spellStart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>абзаці</w:t>
        </w:r>
        <w:proofErr w:type="spellEnd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>першому</w:t>
        </w:r>
        <w:proofErr w:type="spellEnd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 xml:space="preserve"> </w:t>
        </w:r>
      </w:hyperlink>
      <w:hyperlink r:id="rId8" w:anchor="n3953" w:history="1">
        <w:proofErr w:type="spellStart"/>
        <w:proofErr w:type="gramStart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>п</w:t>
        </w:r>
        <w:proofErr w:type="gramEnd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>ідпункту</w:t>
        </w:r>
        <w:proofErr w:type="spellEnd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 xml:space="preserve"> 169.4.1</w:t>
        </w:r>
      </w:hyperlink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пункту 169.4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статті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169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цього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Кодексу, в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розрахунку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кожну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особу, яка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навчається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за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кожний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повний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неповний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місяць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навчання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протягом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звітного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податкового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року;</w:t>
      </w:r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n3827"/>
      <w:bookmarkEnd w:id="8"/>
      <w:proofErr w:type="gram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166.3.4. суму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сплачених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платником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користь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охорони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здоров'я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компенсації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вартості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послуг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лікування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такого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платника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члена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сім'ї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першого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ступеня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споріднення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у тому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придбання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ліків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донорських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компонентів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протезно-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ортопедичних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пристосувань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виробів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медичного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призначення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індивідуального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користування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інвалідів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), 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також</w:t>
      </w:r>
      <w:proofErr w:type="spellEnd"/>
      <w:proofErr w:type="gram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суму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сплачених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платником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установленому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порядку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інвалідом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на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користь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протезно-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ортопедичних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реабілітаційних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компенсації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вартості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послуг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реабілітації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технічних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засобів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реабілітації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наданих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такому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дитині-інваліду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розмірах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перекриваються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виплатами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фондів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загальнообов'язкового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державного </w:t>
      </w:r>
      <w:proofErr w:type="spellStart"/>
      <w:proofErr w:type="gram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медичного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страхування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крім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n3828"/>
      <w:bookmarkEnd w:id="9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а)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косметичного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лікування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косметичної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хірургії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включаючи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косметичне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протезування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не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пов'язаних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медичними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показаннями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водолікування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геліотерапії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не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пов'язаних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лікуванням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хронічних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захворювань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n3829"/>
      <w:bookmarkEnd w:id="10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б)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протезування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зубів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використанням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дорогоцінних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металів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порцеляни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гальванопластики;</w:t>
      </w:r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n3830"/>
      <w:bookmarkEnd w:id="11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в)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абортів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proofErr w:type="gram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</w:t>
      </w:r>
      <w:proofErr w:type="gram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абортів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проводяться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медичними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показаннями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коли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вагітність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стала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наслідком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зґвалтування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);</w:t>
      </w:r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n3831"/>
      <w:bookmarkEnd w:id="12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г)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операцій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зміни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стат</w:t>
      </w:r>
      <w:proofErr w:type="gram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n3832"/>
      <w:bookmarkEnd w:id="13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ґ)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лікування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венеричних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захворювань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proofErr w:type="gram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</w:t>
      </w:r>
      <w:proofErr w:type="gram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СНІДу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венеричних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захворювань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причиною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побутове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зараження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зґвалтування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);</w:t>
      </w:r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n3833"/>
      <w:bookmarkEnd w:id="14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д)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лікування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тютюнової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алкогольної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залежності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n3834"/>
      <w:bookmarkEnd w:id="15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е)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придбання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ліків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медичних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засобів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пристосувань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оплати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вартості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медичних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послуг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 включено до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переліку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життєво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необхідних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затвердженого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Кабінетом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n3835"/>
      <w:bookmarkEnd w:id="16"/>
      <w:proofErr w:type="gram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166.3.5. суму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витрат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платника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сплату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страхових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платежів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страхових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страхових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премій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та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пенсійних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сплачених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платником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страховику-резиденту,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недержавному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пенсійному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фонду,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банківській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договорами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довгострокового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страхування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життя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недержавного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пенсійного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забезпечення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за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пенсійним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контрактом з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недержавним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пенсійним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фондом, 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також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внесків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банківський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пенсійний</w:t>
      </w:r>
      <w:proofErr w:type="spellEnd"/>
      <w:proofErr w:type="gram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депозитний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рахунок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на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пенсійні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вклади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рахунки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учасників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фондів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банківського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управління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 такого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платника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так і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членів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сім'ї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першого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ступеня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споріднення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перевищують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розрахунку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кожний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неповних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місяців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звітного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податкового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року,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протягом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діяв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догові</w:t>
      </w:r>
      <w:proofErr w:type="gram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страхування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):</w:t>
      </w:r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n3836"/>
      <w:bookmarkEnd w:id="17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а) при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страхуванні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платника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пенсійним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контрактом з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недержавним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пенсійним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фондом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платника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банківський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пенсійний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депозитний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рахунок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пенсійний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вклад,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рахунок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учасника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фонду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банківського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управління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сукупністю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суму,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hyperlink r:id="rId9" w:anchor="n3953" w:history="1">
        <w:proofErr w:type="spellStart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>абзаці</w:t>
        </w:r>
        <w:proofErr w:type="spellEnd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>першому</w:t>
        </w:r>
        <w:proofErr w:type="spellEnd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 xml:space="preserve"> </w:t>
        </w:r>
      </w:hyperlink>
      <w:hyperlink r:id="rId10" w:anchor="n3953" w:history="1">
        <w:proofErr w:type="spellStart"/>
        <w:proofErr w:type="gramStart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>п</w:t>
        </w:r>
        <w:proofErr w:type="gramEnd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>ідпункту</w:t>
        </w:r>
        <w:proofErr w:type="spellEnd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 xml:space="preserve"> 169.4.1</w:t>
        </w:r>
      </w:hyperlink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пункту 169.4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статті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169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цього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Кодексу;</w:t>
      </w:r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n3837"/>
      <w:bookmarkEnd w:id="18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б) при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страхуванні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члена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сім'ї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платника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першого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ступеня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споріднення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пенсійним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контрактом з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недержавним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пенсійним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фондом,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банківський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пенсійний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депозитний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рахунок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пенсійний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вклад,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рахунок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учасника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фонду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банківського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управління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користь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такого члена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</w:t>
      </w:r>
      <w:proofErr w:type="gram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м'ї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</w:t>
      </w:r>
      <w:proofErr w:type="spellEnd"/>
      <w:proofErr w:type="gram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сукупністю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- 50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відсотків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суми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визначеної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hyperlink r:id="rId11" w:anchor="n3953" w:history="1">
        <w:proofErr w:type="spellStart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>абзаці</w:t>
        </w:r>
        <w:proofErr w:type="spellEnd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>першому</w:t>
        </w:r>
        <w:proofErr w:type="spellEnd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 xml:space="preserve"> </w:t>
        </w:r>
        <w:proofErr w:type="spellStart"/>
        <w:proofErr w:type="gramStart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>п</w:t>
        </w:r>
        <w:proofErr w:type="gramEnd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>ідпункту</w:t>
        </w:r>
        <w:proofErr w:type="spellEnd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 xml:space="preserve"> 169.4.1 пункту 169.4 </w:t>
        </w:r>
        <w:proofErr w:type="spellStart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>статті</w:t>
        </w:r>
        <w:proofErr w:type="spellEnd"/>
        <w:r w:rsidRPr="00FE1CAC">
          <w:rPr>
            <w:rFonts w:ascii="Courier New" w:eastAsia="Times New Roman" w:hAnsi="Courier New" w:cs="Courier New"/>
            <w:color w:val="15629D"/>
            <w:sz w:val="21"/>
            <w:szCs w:val="21"/>
            <w:u w:val="single"/>
            <w:lang w:eastAsia="ru-RU"/>
          </w:rPr>
          <w:t xml:space="preserve"> 169</w:t>
        </w:r>
      </w:hyperlink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цього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Кодексу, в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розрахунку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кожного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застрахованого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члена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сім'ї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n3838"/>
      <w:bookmarkEnd w:id="19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166.3.6. суму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витрат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платника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n3839"/>
      <w:bookmarkEnd w:id="20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оплату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допоміжних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репродуктивних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технологій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згідно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умовами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встановленими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законодавством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але не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більше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ніж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сума,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дорівнює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третині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доходу 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вигляді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заробітної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плати за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звітний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податковий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n3840"/>
      <w:bookmarkEnd w:id="21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оплату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вартості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послуг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пов'язаних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усиновленням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дитини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включаючи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сплату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державного</w:t>
      </w:r>
      <w:proofErr w:type="gram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мита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FE1CAC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n3841"/>
      <w:bookmarkEnd w:id="22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166.3.7. суму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коштів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сплачених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платником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зв'язку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переобладнанням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транспортного</w:t>
      </w:r>
      <w:proofErr w:type="gram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засобу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належить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платникові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з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використанням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вигляді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палива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моторного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сумішевого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біоетанолу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біодизелю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стиснутого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скрапленого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газу,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інших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біопалива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897811" w:rsidRPr="00FE1CAC" w:rsidRDefault="00FE1CAC" w:rsidP="00FE1CAC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n3842"/>
      <w:bookmarkEnd w:id="23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166.3.8.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суми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витрат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платника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податку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сплату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видатків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будівництво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придбання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доступного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житла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законом, у тому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числі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погашення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ільгового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іпотечного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житлового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кредиту,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наданого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цілі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та </w:t>
      </w:r>
      <w:proofErr w:type="spellStart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процентів</w:t>
      </w:r>
      <w:proofErr w:type="spellEnd"/>
      <w:r w:rsidRPr="00FE1CA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ним.</w:t>
      </w:r>
    </w:p>
    <w:sectPr w:rsidR="00897811" w:rsidRPr="00FE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AC"/>
    <w:rsid w:val="00897811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FE1CAC"/>
  </w:style>
  <w:style w:type="character" w:customStyle="1" w:styleId="rvts11">
    <w:name w:val="rvts11"/>
    <w:basedOn w:val="a0"/>
    <w:rsid w:val="00FE1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FE1CAC"/>
  </w:style>
  <w:style w:type="character" w:customStyle="1" w:styleId="rvts11">
    <w:name w:val="rvts11"/>
    <w:basedOn w:val="a0"/>
    <w:rsid w:val="00FE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24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116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755-17/paran39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755-17/paran395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755-17/paran4242" TargetMode="External"/><Relationship Id="rId11" Type="http://schemas.openxmlformats.org/officeDocument/2006/relationships/hyperlink" Target="http://zakon2.rada.gov.ua/laws/show/2755-17/paran3953" TargetMode="External"/><Relationship Id="rId5" Type="http://schemas.openxmlformats.org/officeDocument/2006/relationships/hyperlink" Target="http://zakon2.rada.gov.ua/laws/show/2755-17/page20" TargetMode="External"/><Relationship Id="rId10" Type="http://schemas.openxmlformats.org/officeDocument/2006/relationships/hyperlink" Target="http://zakon2.rada.gov.ua/laws/show/2755-17/paran3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755-17/paran3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Николаевич</dc:creator>
  <cp:lastModifiedBy>Глеб Николаевич</cp:lastModifiedBy>
  <cp:revision>1</cp:revision>
  <dcterms:created xsi:type="dcterms:W3CDTF">2014-05-11T11:58:00Z</dcterms:created>
  <dcterms:modified xsi:type="dcterms:W3CDTF">2014-05-11T11:59:00Z</dcterms:modified>
</cp:coreProperties>
</file>